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D8" w:rsidRDefault="00DF46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F46D8" w:rsidRDefault="00DF46D8">
      <w:pPr>
        <w:pStyle w:val="ConsPlusNormal"/>
        <w:jc w:val="both"/>
        <w:outlineLvl w:val="0"/>
      </w:pPr>
    </w:p>
    <w:p w:rsidR="00DF46D8" w:rsidRDefault="00DF46D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порядке подтверждения участником закупки соответствия дополнительным требованиям о наличии опыта выполнения соответствующих работ (услуг).</w:t>
      </w:r>
    </w:p>
    <w:p w:rsidR="00DF46D8" w:rsidRDefault="00DF46D8">
      <w:pPr>
        <w:pStyle w:val="ConsPlusNormal"/>
        <w:jc w:val="both"/>
      </w:pPr>
    </w:p>
    <w:p w:rsidR="00DF46D8" w:rsidRDefault="00DF46D8">
      <w:pPr>
        <w:pStyle w:val="ConsPlusNormal"/>
        <w:ind w:firstLine="540"/>
        <w:jc w:val="both"/>
      </w:pPr>
      <w:r>
        <w:rPr>
          <w:b/>
        </w:rPr>
        <w:t>Ответ:</w:t>
      </w:r>
    </w:p>
    <w:p w:rsidR="00DF46D8" w:rsidRDefault="00DF46D8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DF46D8" w:rsidRDefault="00DF46D8">
      <w:pPr>
        <w:pStyle w:val="ConsPlusTitle"/>
        <w:jc w:val="center"/>
      </w:pPr>
    </w:p>
    <w:p w:rsidR="00DF46D8" w:rsidRDefault="00DF46D8">
      <w:pPr>
        <w:pStyle w:val="ConsPlusTitle"/>
        <w:jc w:val="center"/>
      </w:pPr>
      <w:r>
        <w:t>ПИСЬМО</w:t>
      </w:r>
    </w:p>
    <w:p w:rsidR="00DF46D8" w:rsidRDefault="00DF46D8">
      <w:pPr>
        <w:pStyle w:val="ConsPlusTitle"/>
        <w:jc w:val="center"/>
      </w:pPr>
      <w:r>
        <w:t>от 3 декабря 2020 г. N 24-05-05/</w:t>
      </w:r>
      <w:bookmarkStart w:id="0" w:name="_GoBack"/>
      <w:r>
        <w:t>105842</w:t>
      </w:r>
    </w:p>
    <w:bookmarkEnd w:id="0"/>
    <w:p w:rsidR="00DF46D8" w:rsidRDefault="00DF46D8">
      <w:pPr>
        <w:pStyle w:val="ConsPlusNormal"/>
        <w:jc w:val="both"/>
      </w:pPr>
    </w:p>
    <w:p w:rsidR="00DF46D8" w:rsidRDefault="00DF46D8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30.10.2020 по вопросу о порядке подтверждения опыта в соответствии с положениями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04.02.2015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</w:t>
      </w:r>
      <w:proofErr w:type="gramEnd"/>
      <w:r>
        <w:t xml:space="preserve">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N 99; Обращение), в рамках компетенции сообщает следующее.</w:t>
      </w:r>
    </w:p>
    <w:p w:rsidR="00DF46D8" w:rsidRDefault="00DF46D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пунктами 11.8</w:t>
        </w:r>
      </w:hyperlink>
      <w:r>
        <w:t xml:space="preserve"> и </w:t>
      </w:r>
      <w:hyperlink r:id="rId8" w:history="1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>
        <w:t xml:space="preserve"> по обращению, а также не рассматриваются по существу обращения по оценке конкретных хозяйственных ситуаций.</w:t>
      </w:r>
    </w:p>
    <w:p w:rsidR="00DF46D8" w:rsidRDefault="00DF46D8">
      <w:pPr>
        <w:pStyle w:val="ConsPlusNormal"/>
        <w:spacing w:before="220"/>
        <w:ind w:firstLine="540"/>
        <w:jc w:val="both"/>
      </w:pPr>
      <w:r>
        <w:t>Вместе с тем Минфин России считает возможным по изложенному в Обращении вопросу сообщить следующее.</w:t>
      </w:r>
    </w:p>
    <w:p w:rsidR="00DF46D8" w:rsidRDefault="00DF46D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2 статьи 31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</w:t>
      </w:r>
      <w:proofErr w:type="gramEnd"/>
      <w:r>
        <w:t xml:space="preserve"> аукционов, устанавливаются дополнительные требования в соответствии с положениями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N 99.</w:t>
      </w:r>
    </w:p>
    <w:p w:rsidR="00DF46D8" w:rsidRDefault="00DF46D8">
      <w:pPr>
        <w:pStyle w:val="ConsPlusNormal"/>
        <w:spacing w:before="220"/>
        <w:ind w:firstLine="540"/>
        <w:jc w:val="both"/>
      </w:pPr>
      <w:r>
        <w:t xml:space="preserve">В качестве дополнительного требования к участникам закупок положениями </w:t>
      </w:r>
      <w:hyperlink r:id="rId11" w:history="1">
        <w:r>
          <w:rPr>
            <w:color w:val="0000FF"/>
          </w:rPr>
          <w:t>пунктов 1</w:t>
        </w:r>
      </w:hyperlink>
      <w:r>
        <w:t xml:space="preserve"> - </w:t>
      </w:r>
      <w:hyperlink r:id="rId12" w:history="1">
        <w:r>
          <w:rPr>
            <w:color w:val="0000FF"/>
          </w:rPr>
          <w:t>4</w:t>
        </w:r>
      </w:hyperlink>
      <w:r>
        <w:t xml:space="preserve">, </w:t>
      </w:r>
      <w:hyperlink r:id="rId13" w:history="1">
        <w:r>
          <w:rPr>
            <w:color w:val="0000FF"/>
          </w:rPr>
          <w:t>7</w:t>
        </w:r>
      </w:hyperlink>
      <w:r>
        <w:t xml:space="preserve"> - </w:t>
      </w:r>
      <w:hyperlink r:id="rId14" w:history="1">
        <w:r>
          <w:rPr>
            <w:color w:val="0000FF"/>
          </w:rPr>
          <w:t>9</w:t>
        </w:r>
      </w:hyperlink>
      <w:r>
        <w:t xml:space="preserve"> приложения N 1 и </w:t>
      </w:r>
      <w:hyperlink r:id="rId15" w:history="1">
        <w:r>
          <w:rPr>
            <w:color w:val="0000FF"/>
          </w:rPr>
          <w:t>пунктов 1</w:t>
        </w:r>
      </w:hyperlink>
      <w:r>
        <w:t xml:space="preserve"> - </w:t>
      </w:r>
      <w:hyperlink r:id="rId16" w:history="1">
        <w:r>
          <w:rPr>
            <w:color w:val="0000FF"/>
          </w:rPr>
          <w:t>8</w:t>
        </w:r>
      </w:hyperlink>
      <w:r>
        <w:t xml:space="preserve"> приложения N 2 к Постановлению N 99 </w:t>
      </w:r>
      <w:proofErr w:type="gramStart"/>
      <w:r>
        <w:t>установлено</w:t>
      </w:r>
      <w:proofErr w:type="gramEnd"/>
      <w:r>
        <w:t xml:space="preserve"> в том числе требование о наличии опыта выполнения соответствующих работ (услуг).</w:t>
      </w:r>
    </w:p>
    <w:p w:rsidR="00DF46D8" w:rsidRDefault="00DF46D8">
      <w:pPr>
        <w:pStyle w:val="ConsPlusNormal"/>
        <w:spacing w:before="220"/>
        <w:ind w:firstLine="540"/>
        <w:jc w:val="both"/>
      </w:pPr>
      <w:r>
        <w:t xml:space="preserve">С целью подтверждения соответствия участника закупки указанному требованию участником закупки должен быть представлен хотя бы один контракт (договор) на выполнение, оказание соответствующих работ, услуг, установленных в указанных пунктах </w:t>
      </w:r>
      <w:hyperlink r:id="rId17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18" w:history="1">
        <w:r>
          <w:rPr>
            <w:color w:val="0000FF"/>
          </w:rPr>
          <w:t>приложения N 2</w:t>
        </w:r>
      </w:hyperlink>
      <w:r>
        <w:t xml:space="preserve"> к Постановлению N 99.</w:t>
      </w:r>
    </w:p>
    <w:p w:rsidR="00DF46D8" w:rsidRDefault="00DF46D8">
      <w:pPr>
        <w:pStyle w:val="ConsPlusNormal"/>
        <w:spacing w:before="220"/>
        <w:ind w:firstLine="540"/>
        <w:jc w:val="both"/>
      </w:pPr>
      <w:r>
        <w:t xml:space="preserve">При этом такой контракт (договор) должен быть заключен с участником закупки и исполнен участником закупки в полном объеме, то есть оказание услуг (выполнение работ) по </w:t>
      </w:r>
      <w:r>
        <w:lastRenderedPageBreak/>
        <w:t>соответствующему контракту (контракту) должно быть завершено.</w:t>
      </w:r>
    </w:p>
    <w:p w:rsidR="00DF46D8" w:rsidRDefault="00DF46D8">
      <w:pPr>
        <w:pStyle w:val="ConsPlusNormal"/>
        <w:spacing w:before="220"/>
        <w:ind w:firstLine="540"/>
        <w:jc w:val="both"/>
      </w:pPr>
      <w:r>
        <w:t>Наличие такого контракта, а также копий документов об оказании услуг (выполнении работ) в полном объеме является условием допуска к участию в соответствующей закупке.</w:t>
      </w:r>
    </w:p>
    <w:p w:rsidR="00DF46D8" w:rsidRDefault="00DF46D8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 с целью подтверждения соответствия участника закупки дополнительному требованию, предусмотренному </w:t>
      </w:r>
      <w:hyperlink r:id="rId1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0" w:history="1">
        <w:r>
          <w:rPr>
            <w:color w:val="0000FF"/>
          </w:rPr>
          <w:t>4</w:t>
        </w:r>
      </w:hyperlink>
      <w:r>
        <w:t xml:space="preserve">, </w:t>
      </w:r>
      <w:hyperlink r:id="rId21" w:history="1">
        <w:r>
          <w:rPr>
            <w:color w:val="0000FF"/>
          </w:rPr>
          <w:t>7</w:t>
        </w:r>
      </w:hyperlink>
      <w:r>
        <w:t xml:space="preserve"> - </w:t>
      </w:r>
      <w:hyperlink r:id="rId22" w:history="1">
        <w:r>
          <w:rPr>
            <w:color w:val="0000FF"/>
          </w:rPr>
          <w:t>9</w:t>
        </w:r>
      </w:hyperlink>
      <w:r>
        <w:t xml:space="preserve"> приложения N 1 и </w:t>
      </w:r>
      <w:hyperlink r:id="rId23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4" w:history="1">
        <w:r>
          <w:rPr>
            <w:color w:val="0000FF"/>
          </w:rPr>
          <w:t>8</w:t>
        </w:r>
      </w:hyperlink>
      <w:r>
        <w:t xml:space="preserve"> приложения N 2 к Постановлению N 99, участник закупки представляет совокупность документов, предусмотренных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N 99, подтверждающих наличие опыта у конкретного лица и позволяющих сделать вывод об объеме выполненных работ или оказанных услуг непосредственно этим участником.</w:t>
      </w:r>
      <w:proofErr w:type="gramEnd"/>
    </w:p>
    <w:p w:rsidR="00DF46D8" w:rsidRDefault="00DF46D8">
      <w:pPr>
        <w:pStyle w:val="ConsPlusNormal"/>
        <w:spacing w:before="220"/>
        <w:ind w:firstLine="540"/>
        <w:jc w:val="both"/>
      </w:pPr>
      <w:r>
        <w:t>Департамент сообщает, что заказчик самостоятельно осуществляет рассмотрение документов (их копий), подтверждающих соответствие участника электронного аукциона дополнительным требованиям, и принимает решение о соответствии участников закупок указанным требованиям.</w:t>
      </w:r>
    </w:p>
    <w:p w:rsidR="00DF46D8" w:rsidRDefault="00DF46D8">
      <w:pPr>
        <w:pStyle w:val="ConsPlusNormal"/>
        <w:spacing w:before="220"/>
        <w:ind w:firstLine="540"/>
        <w:jc w:val="both"/>
      </w:pPr>
      <w:r>
        <w:t xml:space="preserve">При этом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DF46D8" w:rsidRDefault="00DF46D8">
      <w:pPr>
        <w:pStyle w:val="ConsPlusNormal"/>
        <w:jc w:val="both"/>
      </w:pPr>
    </w:p>
    <w:p w:rsidR="00DF46D8" w:rsidRDefault="00DF46D8">
      <w:pPr>
        <w:pStyle w:val="ConsPlusNormal"/>
        <w:jc w:val="right"/>
      </w:pPr>
      <w:r>
        <w:t>Заместитель директора Департамента</w:t>
      </w:r>
    </w:p>
    <w:p w:rsidR="00DF46D8" w:rsidRDefault="00DF46D8">
      <w:pPr>
        <w:pStyle w:val="ConsPlusNormal"/>
        <w:jc w:val="right"/>
      </w:pPr>
      <w:r>
        <w:t>И.Ю.КУСТ</w:t>
      </w:r>
    </w:p>
    <w:p w:rsidR="00DF46D8" w:rsidRDefault="00DF46D8">
      <w:pPr>
        <w:pStyle w:val="ConsPlusNormal"/>
      </w:pPr>
      <w:r>
        <w:t>03.12.2020</w:t>
      </w:r>
    </w:p>
    <w:p w:rsidR="00DF46D8" w:rsidRDefault="00DF46D8">
      <w:pPr>
        <w:pStyle w:val="ConsPlusNormal"/>
        <w:jc w:val="both"/>
      </w:pPr>
    </w:p>
    <w:p w:rsidR="00DF46D8" w:rsidRDefault="00DF46D8">
      <w:pPr>
        <w:pStyle w:val="ConsPlusNormal"/>
        <w:jc w:val="both"/>
      </w:pPr>
    </w:p>
    <w:p w:rsidR="00DF46D8" w:rsidRDefault="00DF46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B72" w:rsidRDefault="00A70B72"/>
    <w:sectPr w:rsidR="00A70B72" w:rsidSect="000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D8"/>
    <w:rsid w:val="00A70B72"/>
    <w:rsid w:val="00D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6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6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7A951451F194881EC6EEF281907BEBDDBAA9691FBBBC804DD7D7C447A8505A6D22555BF0DD8172B3F3174D3C0C3EFF5ED6D0FF9E59355Z0P7H" TargetMode="External"/><Relationship Id="rId13" Type="http://schemas.openxmlformats.org/officeDocument/2006/relationships/hyperlink" Target="consultantplus://offline/ref=1347A951451F194881EC6EEF281907BEBDDFAC9E96F8BBC804DD7D7C447A8505A6D22553BB06894568616825958BCEEDE9F16D0FZEP6H" TargetMode="External"/><Relationship Id="rId18" Type="http://schemas.openxmlformats.org/officeDocument/2006/relationships/hyperlink" Target="consultantplus://offline/ref=1347A951451F194881EC6EEF281907BEBDDFAC9E96F8BBC804DD7D7C447A8505A6D22555BF0DDD17243F3174D3C0C3EFF5ED6D0FF9E59355Z0P7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47A951451F194881EC6EEF281907BEBDDFAC9E96F8BBC804DD7D7C447A8505A6D22553BB06894568616825958BCEEDE9F16D0FZEP6H" TargetMode="External"/><Relationship Id="rId7" Type="http://schemas.openxmlformats.org/officeDocument/2006/relationships/hyperlink" Target="consultantplus://offline/ref=1347A951451F194881EC6EEF281907BEBDDBAA9691FBBBC804DD7D7C447A8505A6D22555BF0DD814253F3174D3C0C3EFF5ED6D0FF9E59355Z0P7H" TargetMode="External"/><Relationship Id="rId12" Type="http://schemas.openxmlformats.org/officeDocument/2006/relationships/hyperlink" Target="consultantplus://offline/ref=1347A951451F194881EC6EEF281907BEBDDFAC9E96F8BBC804DD7D7C447A8505A6D22555BF0DDD13253F3174D3C0C3EFF5ED6D0FF9E59355Z0P7H" TargetMode="External"/><Relationship Id="rId17" Type="http://schemas.openxmlformats.org/officeDocument/2006/relationships/hyperlink" Target="consultantplus://offline/ref=1347A951451F194881EC6EEF281907BEBDDFAC9E96F8BBC804DD7D7C447A8505A6D22555BF0DDD15283F3174D3C0C3EFF5ED6D0FF9E59355Z0P7H" TargetMode="External"/><Relationship Id="rId25" Type="http://schemas.openxmlformats.org/officeDocument/2006/relationships/hyperlink" Target="consultantplus://offline/ref=1347A951451F194881EC6EEF281907BEBDDFAC9E96F8BBC804DD7D7C447A8505B4D27D59BF0FC3142E2A672595Z9P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47A951451F194881EC6EEF281907BEBDDFAC9E96F8BBC804DD7D7C447A8505A6D22555BC06894568616825958BCEEDE9F16D0FZEP6H" TargetMode="External"/><Relationship Id="rId20" Type="http://schemas.openxmlformats.org/officeDocument/2006/relationships/hyperlink" Target="consultantplus://offline/ref=1347A951451F194881EC6EEF281907BEBDDFAC9E96F8BBC804DD7D7C447A8505A6D22555BF0DDD13253F3174D3C0C3EFF5ED6D0FF9E59355Z0P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7A951451F194881EC6EEF281907BEBDDFAC9E96F8BBC804DD7D7C447A8505B4D27D59BF0FC3142E2A672595Z9P4H" TargetMode="External"/><Relationship Id="rId11" Type="http://schemas.openxmlformats.org/officeDocument/2006/relationships/hyperlink" Target="consultantplus://offline/ref=1347A951451F194881EC6EEF281907BEBDDFAC9E96F8BBC804DD7D7C447A8505A6D22551B706894568616825958BCEEDE9F16D0FZEP6H" TargetMode="External"/><Relationship Id="rId24" Type="http://schemas.openxmlformats.org/officeDocument/2006/relationships/hyperlink" Target="consultantplus://offline/ref=1347A951451F194881EC6EEF281907BEBDDFAC9E96F8BBC804DD7D7C447A8505A6D22555BC06894568616825958BCEEDE9F16D0FZEP6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47A951451F194881EC6EEF281907BEBDDFAC9E96F8BBC804DD7D7C447A8505A6D22555BF0DDD102E3F3174D3C0C3EFF5ED6D0FF9E59355Z0P7H" TargetMode="External"/><Relationship Id="rId23" Type="http://schemas.openxmlformats.org/officeDocument/2006/relationships/hyperlink" Target="consultantplus://offline/ref=1347A951451F194881EC6EEF281907BEBDDFAC9E96F8BBC804DD7D7C447A8505A6D22555BF0DDD102E3F3174D3C0C3EFF5ED6D0FF9E59355Z0P7H" TargetMode="External"/><Relationship Id="rId10" Type="http://schemas.openxmlformats.org/officeDocument/2006/relationships/hyperlink" Target="consultantplus://offline/ref=1347A951451F194881EC6EEF281907BEBDDFAC9E96F8BBC804DD7D7C447A8505B4D27D59BF0FC3142E2A672595Z9P4H" TargetMode="External"/><Relationship Id="rId19" Type="http://schemas.openxmlformats.org/officeDocument/2006/relationships/hyperlink" Target="consultantplus://offline/ref=1347A951451F194881EC6EEF281907BEBDDFAC9E96F8BBC804DD7D7C447A8505A6D22551B706894568616825958BCEEDE9F16D0FZEP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47A951451F194881EC6EEF281907BEBDDCAD9A9BFBBBC804DD7D7C447A8505A6D22555BF0DDE10283F3174D3C0C3EFF5ED6D0FF9E59355Z0P7H" TargetMode="External"/><Relationship Id="rId14" Type="http://schemas.openxmlformats.org/officeDocument/2006/relationships/hyperlink" Target="consultantplus://offline/ref=1347A951451F194881EC6EEF281907BEBDDFAC9E96F8BBC804DD7D7C447A8505A6D2255CBB06894568616825958BCEEDE9F16D0FZEP6H" TargetMode="External"/><Relationship Id="rId22" Type="http://schemas.openxmlformats.org/officeDocument/2006/relationships/hyperlink" Target="consultantplus://offline/ref=1347A951451F194881EC6EEF281907BEBDDFAC9E96F8BBC804DD7D7C447A8505A6D2255CBB06894568616825958BCEEDE9F16D0FZEP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2021-02-02T07:15:00Z</dcterms:created>
  <dcterms:modified xsi:type="dcterms:W3CDTF">2021-02-02T07:15:00Z</dcterms:modified>
</cp:coreProperties>
</file>